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房建表B11  施工用电评价评分表</w:t>
      </w:r>
    </w:p>
    <w:tbl>
      <w:tblPr>
        <w:tblStyle w:val="1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059"/>
        <w:gridCol w:w="5580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序号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评价指标</w:t>
            </w:r>
          </w:p>
        </w:tc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标准要求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评价结果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ascii="宋体" w:hAnsi="宋体" w:eastAsia="宋体"/>
                <w:bCs/>
                <w:szCs w:val="21"/>
              </w:rPr>
              <w:t>1</w:t>
            </w:r>
          </w:p>
        </w:tc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控制项</w:t>
            </w:r>
          </w:p>
        </w:tc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外电线路与在建工程及脚手架、起重机械、场内机动车道之间的安全距离不符合规范要求且未采取防护措施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符合□不符合□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在外电架空线路正下方作业、建造生活设施或堆放材料物品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符合□不符合□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施工现场专用电源中性点直接接地的低压配电系统未采用TN-S系统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符合□不符合□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重复接地电阻大于10Ω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符合□不符合□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特殊作业环境（通风不畅、高温、有导电灰尘、相对湿度长期超过75%、泥泞、存在积水或其他导电液体等不利作业环境）照明未按规定使用安全电压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符合□不符合□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序号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评价项目</w:t>
            </w:r>
          </w:p>
        </w:tc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扣分标准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应得分数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扣减分数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实得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1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外电线路及电气设备防护</w:t>
            </w:r>
          </w:p>
        </w:tc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防护设施未设置明显的警示标志，扣5分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防护设施与外电线路的安全距离及搭设方式不符合规范要求，扣5-10分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9" w:hRule="atLeast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2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配电系统</w:t>
            </w:r>
          </w:p>
        </w:tc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保护接地导体(PE)引出位置不符合规范要求扣5-10分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电气设备未接保护接地导体(PE)，每处扣2分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保护接地导体(PE)材质、规格及颜色标记不符合规范要求，每处扣2分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工作接地与重复接地的设置、安装及接地装置的材料不符合规范要求，扣10-20分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施工现场起重机、物料提升机、施工升降机、脚手架防雷措施不符合规范要求，扣5-10分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做防雷接地机械上的电气设备，保护接地导体(PE)未做重复接地，扣10分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20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7" w:hRule="atLeast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3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配电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线路</w:t>
            </w:r>
          </w:p>
        </w:tc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线路及接头不能保证机械强度和绝缘强度，扣5-10分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线路未设短路、过载保护，扣5-10分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线路截面不能满足负荷电流，每处扣2分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线路的设施、材料及相序排列、档距、与邻近线路或固定物的距离不符合规范，扣5-10分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电缆沿地面明设，沿脚手架、树木等敷设或敷设不符合规范要求，扣5-10分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线路敷设的电缆不符合规范要求，扣5-10分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室内明敷主干线距地面高度小于2.5m，每处扣2分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5" w:hRule="atLeast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4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配电装置</w:t>
            </w:r>
          </w:p>
        </w:tc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配电系统未采用三级配电、二级剩余电流动作保护系统，扣10-20分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用电设备未有各自专用的开关箱，每处扣2分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箱体结构、箱内电器设置不符合规范要求，扣10-20分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配电箱保护接地导体(PE)端子板的设置、连接不符合规范要求扣5-10分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剩余电流动作保护器参数不匹配或检测不灵敏，每处扣2分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配电箱与开关箱电器损坏或进出线混乱，每处扣2分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箱体未设置系统接线图和分路标记，每处扣2分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箱体未设门、锁，未采取防雨措施，每处扣2分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箱体安装位置、高度及周边通道不符合规范要求，每处扣2分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分配电箱与开关箱、开关箱与用电设备的距离不符合规范要求，每处扣2分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20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5" w:hRule="atLeast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5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配电室与配电装置</w:t>
            </w:r>
          </w:p>
        </w:tc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配电室建筑耐火等级未达到三级，扣15分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未配置适用于电气火灾的的灭火器材，扣3分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配电室、配电装置布设不符合规范要求，扣5-10分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配电装置中的仪表、电气元件设置不符合规范要求或仪表、电气元件损坏，扣5-10分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备用发电机组未与外电线路进行连锁，扣15分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配电室未采取防雨雪和小动物侵入的措施，扣</w:t>
            </w:r>
            <w:r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  <w:t>5-10</w:t>
            </w:r>
            <w:r>
              <w:rPr>
                <w:rFonts w:hint="eastAsia" w:ascii="宋体" w:hAnsi="宋体" w:eastAsia="宋体"/>
                <w:bCs/>
                <w:szCs w:val="21"/>
              </w:rPr>
              <w:t>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配电室未设警示标志、供电平面图和系统图，扣3-5分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15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6" w:hRule="atLeast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6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现场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照明</w:t>
            </w:r>
          </w:p>
        </w:tc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照明用电与动力用电混用，每处扣2分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特殊场所未使用36V及以下安全电压，扣15分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手持照明灯未使用36V以下电源供电，扣10分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照明变压器未使用双绕组安全隔离变压器，扣15分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灯具金属外壳未接保护接地导体(PE)，每处扣2分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灯具与地面、易燃物之间小于安全距离，每处扣,2分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照明线路和安全电压线路的架设不符合规范要求，扣10分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施工现场未按规范要求配备应急照明，每处扣2分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15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8" w:hRule="atLeast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7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临时用电工程管理</w:t>
            </w:r>
          </w:p>
        </w:tc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未制定用电施工组织设计、方案缺乏针对性，扣5-10分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专项用电施工组织设计、未履行审批程序，实施后相关部门未组织验收，扣5-10分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接地电阻、绝缘电阻和剩余电流动作保护器检测记录未填写或填写不真实，扣3分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安全技术交底、设备设施验收记录未填写或填写不真实，扣3分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定期巡视检查、隐患整改记录未填写或填写不真实，扣3分</w:t>
            </w:r>
          </w:p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档案资料不齐全、未</w:t>
            </w:r>
            <w:r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  <w:t>由</w:t>
            </w:r>
            <w:r>
              <w:rPr>
                <w:rFonts w:hint="eastAsia" w:ascii="宋体" w:hAnsi="宋体" w:eastAsia="宋体"/>
                <w:bCs/>
                <w:szCs w:val="21"/>
              </w:rPr>
              <w:t>项目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bCs/>
                <w:szCs w:val="21"/>
              </w:rPr>
              <w:t>部电气专业技术负责人建立与管理，扣3分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评价项目合计</w:t>
            </w:r>
          </w:p>
        </w:tc>
        <w:tc>
          <w:tcPr>
            <w:tcW w:w="5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100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Cs/>
                <w:szCs w:val="21"/>
              </w:rPr>
            </w:pPr>
          </w:p>
        </w:tc>
      </w:tr>
    </w:tbl>
    <w:p>
      <w:pPr>
        <w:rPr>
          <w:rFonts w:hint="eastAsia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gxZDk2NGEyNTViNjQxNzY0ZWRjZDg1NWM1OWJhNDYifQ=="/>
  </w:docVars>
  <w:rsids>
    <w:rsidRoot w:val="00790020"/>
    <w:rsid w:val="000410EB"/>
    <w:rsid w:val="000619FE"/>
    <w:rsid w:val="002B3986"/>
    <w:rsid w:val="00353275"/>
    <w:rsid w:val="00381434"/>
    <w:rsid w:val="00407F9E"/>
    <w:rsid w:val="004C6A3D"/>
    <w:rsid w:val="00572BDE"/>
    <w:rsid w:val="00650D6D"/>
    <w:rsid w:val="00664863"/>
    <w:rsid w:val="00790020"/>
    <w:rsid w:val="007A1638"/>
    <w:rsid w:val="007C47C1"/>
    <w:rsid w:val="007E3483"/>
    <w:rsid w:val="00985077"/>
    <w:rsid w:val="00AC7E4B"/>
    <w:rsid w:val="00B37160"/>
    <w:rsid w:val="00C04055"/>
    <w:rsid w:val="00C81323"/>
    <w:rsid w:val="00F75F67"/>
    <w:rsid w:val="00F8237C"/>
    <w:rsid w:val="0D2E13F2"/>
    <w:rsid w:val="222B2F28"/>
    <w:rsid w:val="3317494B"/>
    <w:rsid w:val="5389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autoRedefine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uiPriority w:val="30"/>
    <w:rPr>
      <w:i/>
      <w:iCs/>
      <w:color w:val="104862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autoRedefine/>
    <w:qFormat/>
    <w:uiPriority w:val="99"/>
    <w:rPr>
      <w:kern w:val="2"/>
      <w:sz w:val="18"/>
      <w:szCs w:val="18"/>
    </w:rPr>
  </w:style>
  <w:style w:type="character" w:customStyle="1" w:styleId="37">
    <w:name w:val="页脚 字符"/>
    <w:basedOn w:val="17"/>
    <w:link w:val="11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1470</Words>
  <Characters>1575</Characters>
  <Lines>88</Lines>
  <Paragraphs>100</Paragraphs>
  <TotalTime>7</TotalTime>
  <ScaleCrop>false</ScaleCrop>
  <LinksUpToDate>false</LinksUpToDate>
  <CharactersWithSpaces>1577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2025-05-02T05:11:00Z</dcterms:created>
  <dc:creator>航 吴</dc:creator>
  <cp:lastModifiedBy>aqglz</cp:lastModifiedBy>
  <dcterms:modified xsi:type="dcterms:W3CDTF">2025-05-16T08:15:49Z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eyJoZGlkIjoiNTQ2ZDEyYjg1MjFiOWYzZjg1N2VjMGIzMmMxMzAzN2QiLCJ1c2VySWQiOiI0ODIwMjY5NzQifQ==</vt:lpwstr>
  </property>
  <property fmtid="{D5CDD505-2E9C-101B-9397-08002B2CF9AE}" pid="3" name="KSOProductBuildVer">
    <vt:lpwstr>2052-12.1.0.16120</vt:lpwstr>
  </property>
  <property fmtid="{D5CDD505-2E9C-101B-9397-08002B2CF9AE}" pid="4" name="ICV">
    <vt:lpwstr>157350A50C0B4D56BB0E38CDBDD84F87_13</vt:lpwstr>
  </property>
</Properties>
</file>